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09B7F">
      <w:pPr>
        <w:pStyle w:val="7"/>
        <w:overflowPunct w:val="0"/>
        <w:topLinePunct/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攀枝花市生态环境局</w:t>
      </w:r>
    </w:p>
    <w:p w14:paraId="00C7B2AC">
      <w:pPr>
        <w:pStyle w:val="7"/>
        <w:overflowPunct w:val="0"/>
        <w:topLinePunct/>
        <w:adjustRightInd w:val="0"/>
        <w:snapToGrid w:val="0"/>
        <w:spacing w:line="55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 w14:paraId="3E9339D3">
      <w:pPr>
        <w:overflowPunct w:val="0"/>
        <w:topLinePunct/>
        <w:adjustRightInd w:val="0"/>
        <w:snapToGrid w:val="0"/>
        <w:spacing w:line="560" w:lineRule="exact"/>
        <w:jc w:val="right"/>
        <w:rPr>
          <w:rFonts w:eastAsia="仿宋_GB2312"/>
          <w:sz w:val="32"/>
          <w:szCs w:val="32"/>
          <w:u w:val="single"/>
        </w:rPr>
      </w:pPr>
    </w:p>
    <w:p w14:paraId="45EFB3A5">
      <w:pPr>
        <w:overflowPunct w:val="0"/>
        <w:topLinePunct/>
        <w:adjustRightInd w:val="0"/>
        <w:snapToGrid w:val="0"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川04生环处〔2024〕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号</w:t>
      </w:r>
    </w:p>
    <w:p w14:paraId="79D07905">
      <w:pPr>
        <w:overflowPunct w:val="0"/>
        <w:topLinePunct/>
        <w:adjustRightInd w:val="0"/>
        <w:snapToGrid w:val="0"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 w14:paraId="64E9D981">
      <w:pPr>
        <w:keepNext w:val="0"/>
        <w:keepLines w:val="0"/>
        <w:pageBreakBefore w:val="0"/>
        <w:widowControl w:val="0"/>
        <w:kinsoku/>
        <w:wordWrap/>
        <w:autoSpaceDN/>
        <w:bidi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攀枝花市百强机动车检测有限公司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：</w:t>
      </w:r>
    </w:p>
    <w:p w14:paraId="3F9801BD">
      <w:pPr>
        <w:keepNext w:val="0"/>
        <w:keepLines w:val="0"/>
        <w:pageBreakBefore w:val="0"/>
        <w:widowControl w:val="0"/>
        <w:kinsoku/>
        <w:wordWrap/>
        <w:autoSpaceDN/>
        <w:bidi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69850</wp:posOffset>
                </wp:positionV>
                <wp:extent cx="719455" cy="245745"/>
                <wp:effectExtent l="0" t="0" r="1206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8780" y="3105150"/>
                          <a:ext cx="71945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4pt;margin-top:5.5pt;height:19.35pt;width:56.65pt;z-index:251659264;v-text-anchor:middle;mso-width-relative:page;mso-height-relative:page;" fillcolor="#A6A6A6 [2092]" filled="t" stroked="f" coordsize="21600,21600" o:gfxdata="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jbTPn1QAAAAkBAAAPAAAAAAAA&#10;AAEAIAAAACIAAABkcnMvZG93bnJldi54bWxQSwECFAAUAAAACACHTuJA5GmgE4cCAAD4BAAADgAA&#10;AAAAAAABACAAAAAkAQAAZHJzL2Uyb0RvYy54bWxQSwUGAAAAAAYABgBZAQAAH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统一社会信用代码：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91510400062391932P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 w14:paraId="42F2F3D3">
      <w:pPr>
        <w:keepNext w:val="0"/>
        <w:keepLines w:val="0"/>
        <w:pageBreakBefore w:val="0"/>
        <w:widowControl w:val="0"/>
        <w:kinsoku/>
        <w:wordWrap/>
        <w:autoSpaceDN/>
        <w:bidi w:val="0"/>
        <w:spacing w:line="560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69850</wp:posOffset>
                </wp:positionV>
                <wp:extent cx="245745" cy="245745"/>
                <wp:effectExtent l="0" t="0" r="1333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35pt;margin-top:5.5pt;height:19.35pt;width:19.35pt;z-index:251661312;v-text-anchor:middle;mso-width-relative:page;mso-height-relative:page;" fillcolor="#A6A6A6 [2092]" filled="t" stroked="f" coordsize="21600,21600" o:gfxdata="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IYsGn1gAAAAkBAAAPAAAAAAAAAAEAIAAAACIAAABkcnMv&#10;ZG93bnJldi54bWxQSwECFAAUAAAACACHTuJAmNb6RHcCAADsBAAADgAAAAAAAAABACAAAAAl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法定代表人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罗强</w:t>
      </w:r>
      <w:bookmarkStart w:id="0" w:name="_GoBack"/>
      <w:bookmarkEnd w:id="0"/>
    </w:p>
    <w:p w14:paraId="269F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86995</wp:posOffset>
                </wp:positionV>
                <wp:extent cx="1718945" cy="245745"/>
                <wp:effectExtent l="0" t="0" r="317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35pt;margin-top:6.85pt;height:19.35pt;width:135.35pt;z-index:251660288;v-text-anchor:middle;mso-width-relative:page;mso-height-relative:page;" fillcolor="#A6A6A6 [2092]" filled="t" stroked="f" coordsize="21600,21600" o:gfxdata="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yhii9YAAAAJAQAADwAAAAAAAAABACAAAAAiAAAA&#10;ZHJzL2Rvd25yZXYueG1sUEsBAhQAFAAAAAgAh07iQD60gGV7AgAA7QQAAA4AAAAAAAAAAQAgAAAA&#10;JQ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攀枝花市东区钢城大道西段26号</w:t>
      </w:r>
    </w:p>
    <w:p w14:paraId="2A2C18D6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</w:rPr>
        <w:t>我局于202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日对你</w:t>
      </w:r>
      <w:r>
        <w:rPr>
          <w:rFonts w:hint="eastAsia" w:eastAsia="仿宋_GB2312"/>
          <w:sz w:val="32"/>
          <w:szCs w:val="32"/>
          <w:lang w:val="en-US" w:eastAsia="zh-CN"/>
        </w:rPr>
        <w:t>公司</w:t>
      </w:r>
      <w:r>
        <w:rPr>
          <w:rFonts w:hint="eastAsia" w:eastAsia="仿宋_GB2312"/>
          <w:sz w:val="32"/>
          <w:szCs w:val="32"/>
        </w:rPr>
        <w:t>进行了调查，发现你</w:t>
      </w:r>
      <w:r>
        <w:rPr>
          <w:rFonts w:hint="eastAsia" w:eastAsia="仿宋_GB2312"/>
          <w:sz w:val="32"/>
          <w:szCs w:val="32"/>
          <w:lang w:val="en-US" w:eastAsia="zh-CN"/>
        </w:rPr>
        <w:t>公司</w:t>
      </w:r>
      <w:r>
        <w:rPr>
          <w:rFonts w:hint="eastAsia" w:eastAsia="仿宋_GB2312"/>
          <w:sz w:val="32"/>
          <w:szCs w:val="32"/>
        </w:rPr>
        <w:t>实施了以下环境违法行为：</w:t>
      </w:r>
    </w:p>
    <w:p w14:paraId="5DD2D63E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你</w:t>
      </w:r>
      <w:r>
        <w:rPr>
          <w:rFonts w:hint="eastAsia" w:eastAsia="仿宋_GB2312"/>
          <w:sz w:val="32"/>
          <w:szCs w:val="32"/>
          <w:lang w:val="en-US" w:eastAsia="zh-CN"/>
        </w:rPr>
        <w:t>公司出具的部分在用车检验（测）报告未严格按照在用车排放标准检验要求进行检验，部分车辆速度、功率、发动机转速等过程数据呈现异常，排放结果数据失真。</w:t>
      </w:r>
    </w:p>
    <w:p w14:paraId="2C7165DC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以上事实，有现场检查（勘察）笔录、现场照片、调查询问笔录等证据为凭。</w:t>
      </w:r>
    </w:p>
    <w:p w14:paraId="30B6F63B"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你公司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上述行为违反了</w:t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《中华人民共和国大气污染防治法》第五十四条</w:t>
      </w:r>
      <w:r>
        <w:rPr>
          <w:rFonts w:hint="eastAsia" w:eastAsia="仿宋_GB2312" w:cs="Times New Roman"/>
          <w:kern w:val="2"/>
          <w:sz w:val="32"/>
          <w:szCs w:val="21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机动车排放检验机构应当依法通过计量认证，使用经依法检定合格的机动车排放检验设备，按照国务院环境保护主管部门制定的规范，对机动车进行排放检验，并与环境保护主管部门联网，实现检验数据实时共享。机动车排放检验机构及其负责人对检验数据的真实性和准确性负责</w:t>
      </w:r>
      <w:r>
        <w:rPr>
          <w:rFonts w:hint="eastAsia" w:eastAsia="仿宋_GB2312" w:cs="Times New Roman"/>
          <w:kern w:val="2"/>
          <w:sz w:val="32"/>
          <w:szCs w:val="21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21"/>
          <w:lang w:val="en-US" w:eastAsia="zh-CN" w:bidi="ar-SA"/>
        </w:rPr>
        <w:t>的规定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。</w:t>
      </w:r>
    </w:p>
    <w:p w14:paraId="3DA22840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我局向你公司送达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《行政处罚事先告知书》（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川04生环处〔2024〕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，告知你公司我局拟作出的行政处罚决定及事实、理由、依据，你公司依法享有的陈述、申辩权利。2月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日，你公司向我局提交《关于放弃陈述、申辩权利的声明书》，声明书称你公司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经过审慎考虑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，决定自愿放弃本次事件中陈述和申辩权利。</w:t>
      </w:r>
    </w:p>
    <w:p w14:paraId="598E72E9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鉴于你公司初次违法，情节轻微，及时改正，积极配合调查，依据《中华人民共和国行政处罚法》</w:t>
      </w:r>
      <w:r>
        <w:rPr>
          <w:rFonts w:hint="eastAsia" w:eastAsia="仿宋_GB2312"/>
          <w:bCs/>
          <w:sz w:val="32"/>
          <w:szCs w:val="32"/>
        </w:rPr>
        <w:t>第三十三条</w:t>
      </w:r>
      <w:r>
        <w:rPr>
          <w:rFonts w:hint="eastAsia" w:eastAsia="仿宋_GB2312"/>
          <w:sz w:val="32"/>
          <w:szCs w:val="32"/>
        </w:rPr>
        <w:t>第一款“违法行为轻微并及时改正，没有造成危害后果的，不予行政处罚。初次违法且危害后果轻微并及时改正的，可以不予行政处罚”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第二十八条第二款“当事人有违法所得，除依法应当退赔的外，应当予以没收。违法所得是指实施违法行为所取得的款项。法律、行政法规、部门规章对违法所得的计算另有规定的，从其规定”的规定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我局</w:t>
      </w:r>
      <w:r>
        <w:rPr>
          <w:rFonts w:hint="eastAsia" w:eastAsia="仿宋_GB2312"/>
          <w:sz w:val="32"/>
          <w:szCs w:val="32"/>
          <w:lang w:val="en-US" w:eastAsia="zh-CN"/>
        </w:rPr>
        <w:t>决定</w:t>
      </w:r>
      <w:r>
        <w:rPr>
          <w:rFonts w:hint="eastAsia" w:eastAsia="仿宋_GB2312"/>
          <w:sz w:val="32"/>
          <w:szCs w:val="32"/>
        </w:rPr>
        <w:t>对你公司作出如下行政处罚：</w:t>
      </w:r>
    </w:p>
    <w:p w14:paraId="6137757E">
      <w:pPr>
        <w:adjustRightInd w:val="0"/>
        <w:snapToGrid w:val="0"/>
        <w:spacing w:line="600" w:lineRule="exact"/>
        <w:ind w:left="0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eastAsia" w:eastAsia="仿宋_GB2312"/>
          <w:sz w:val="32"/>
          <w:szCs w:val="32"/>
        </w:rPr>
        <w:t>不予罚款的行政处罚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 w14:paraId="4805E2FB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</w:rPr>
        <w:t>没收违法所得1200元（大写：壹仟贰佰元）。</w:t>
      </w:r>
    </w:p>
    <w:p w14:paraId="6C07C146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限于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接到本处罚决定之日起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十五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日内缴款。缴款方式：到我局科财科开具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四川省政府非税收入一般缴款书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，凭缴款码缴至指定银行和账号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科财科联系电话：0812-3353002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 w14:paraId="5F5E8E6A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你公司如不服本处罚决定，可在收到本处罚决定书之日起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六十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日内向攀枝花市人民政府申请行政复议，也可以在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个月内向攀枝花市东区人民法院提起行政诉讼。申请行政复议或者提起行政诉讼，不停止</w:t>
      </w:r>
      <w:r>
        <w:rPr>
          <w:rFonts w:hint="eastAsia" w:eastAsia="仿宋_GB2312" w:cs="Times New Roman"/>
          <w:sz w:val="32"/>
          <w:szCs w:val="32"/>
          <w:lang w:eastAsia="zh-CN" w:bidi="ar-SA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行政处罚决定的执行。</w:t>
      </w:r>
    </w:p>
    <w:p w14:paraId="6CB72D12">
      <w:pPr>
        <w:keepNext w:val="0"/>
        <w:keepLines w:val="0"/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联系人：陈继春</w:t>
      </w:r>
    </w:p>
    <w:p w14:paraId="16BBAD5D">
      <w:pPr>
        <w:keepNext w:val="0"/>
        <w:keepLines w:val="0"/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电  话：0812-3350183</w:t>
      </w:r>
    </w:p>
    <w:p w14:paraId="6562F734">
      <w:pPr>
        <w:keepNext w:val="0"/>
        <w:keepLines w:val="0"/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地  址：攀枝花市东区炳草岗泰隆大厦东楼10楼</w:t>
      </w:r>
    </w:p>
    <w:p w14:paraId="75FE042E">
      <w:pPr>
        <w:pStyle w:val="9"/>
        <w:keepNext w:val="0"/>
        <w:keepLines w:val="0"/>
        <w:pageBreakBefore w:val="0"/>
        <w:widowControl w:val="0"/>
        <w:kinsoku/>
        <w:wordWrap/>
        <w:autoSpaceDE w:val="0"/>
        <w:autoSpaceDN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邮政编码：617000</w:t>
      </w:r>
    </w:p>
    <w:p w14:paraId="45728BAF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 w14:paraId="6DF03401">
      <w:pPr>
        <w:pStyle w:val="2"/>
        <w:spacing w:line="560" w:lineRule="exact"/>
        <w:rPr>
          <w:rFonts w:hint="default"/>
        </w:rPr>
      </w:pPr>
    </w:p>
    <w:p w14:paraId="61F84F0E">
      <w:pPr>
        <w:keepNext w:val="0"/>
        <w:keepLines w:val="0"/>
        <w:pageBreakBefore w:val="0"/>
        <w:widowControl w:val="0"/>
        <w:kinsoku/>
        <w:wordWrap/>
        <w:overflowPunct w:val="0"/>
        <w:topLinePunct/>
        <w:bidi w:val="0"/>
        <w:snapToGrid w:val="0"/>
        <w:spacing w:line="560" w:lineRule="exact"/>
        <w:ind w:right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攀枝花市生态环境局</w:t>
      </w:r>
    </w:p>
    <w:p w14:paraId="43983597">
      <w:pPr>
        <w:keepNext w:val="0"/>
        <w:keepLines w:val="0"/>
        <w:pageBreakBefore w:val="0"/>
        <w:widowControl w:val="0"/>
        <w:kinsoku/>
        <w:wordWrap/>
        <w:bidi w:val="0"/>
        <w:spacing w:line="56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 xml:space="preserve">                            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</w:t>
      </w:r>
    </w:p>
    <w:p w14:paraId="769911CD"/>
    <w:p w14:paraId="33AF2EF7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EFB8F3-CABA-48D3-8CD3-2596CD4F8E8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Liberation Sans">
    <w:altName w:val="方正公文黑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9FCBAF5-28C4-4B38-8B13-2CFE55E211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5ECD6D-1749-4F3D-A95C-00360FBEDB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3B2CA">
    <w:pPr>
      <w:pStyle w:val="4"/>
      <w:jc w:val="right"/>
    </w:pPr>
    <w:r>
      <w:fldChar w:fldCharType="begin"/>
    </w:r>
    <w:r>
      <w:instrText xml:space="preserve">Page</w:instrText>
    </w:r>
    <w:r>
      <w:fldChar w:fldCharType="separate"/>
    </w:r>
    <w:r>
      <w:t>- 2 -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纯文本1"/>
    <w:basedOn w:val="1"/>
    <w:next w:val="8"/>
    <w:qFormat/>
    <w:uiPriority w:val="0"/>
    <w:rPr>
      <w:rFonts w:ascii="宋体" w:cs="Arial"/>
      <w:szCs w:val="22"/>
      <w:lang w:bidi="ar-SA"/>
    </w:rPr>
  </w:style>
  <w:style w:type="paragraph" w:customStyle="1" w:styleId="8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2025-03-03T01:03:50Z</dcterms:created>
  <dc:creator>Administrator</dc:creator>
  <cp:lastModifiedBy>房云皓</cp:lastModifiedBy>
  <dcterms:modified xsi:type="dcterms:W3CDTF">2025-03-03T01:04:39Z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eyJoZGlkIjoiYTc1OWJkZDMxM2JiNzc4NjljMzdhZWVlMmFiYjczYTciLCJ1c2VySWQiOiI0NDg3MjM0NjAifQ==</vt:lpwstr>
  </property>
  <property fmtid="{D5CDD505-2E9C-101B-9397-08002B2CF9AE}" pid="4" name="ICV">
    <vt:lpwstr>815F965CE5FA4ABF8027961079ABAED4_12</vt:lpwstr>
  </property>
</Properties>
</file>